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another participará como jurado en la 6° edición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del Festival Internacional de Publicidad de Lisboa</w:t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México, 17 de noviembre de 2021.-</w:t>
      </w:r>
      <w:r w:rsidDel="00000000" w:rsidR="00000000" w:rsidRPr="00000000">
        <w:rPr>
          <w:rtl w:val="0"/>
        </w:rPr>
        <w:t xml:space="preserve"> Este 18 de noviembre se llevará a cabo la 6° edición del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Festival Internacional de Publicidad de Lisboa</w:t>
        </w:r>
      </w:hyperlink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 será parte del jurado. Este festival, con sede en Portugal, es un premio global que reconoce a la creatividad publicitaria y su objetivo es premiar a los mejores talentos de la industria en el mundo y a los mejores trabajos de cada región.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Carlos Maya, PR VP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, agencia regional independiente de comunicación estratégica, fue invitado a ser parte del jurado de PR. </w:t>
      </w:r>
      <w:r w:rsidDel="00000000" w:rsidR="00000000" w:rsidRPr="00000000">
        <w:rPr>
          <w:i w:val="1"/>
          <w:rtl w:val="0"/>
        </w:rPr>
        <w:t xml:space="preserve">“Que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i w:val="1"/>
          <w:rtl w:val="0"/>
        </w:rPr>
        <w:t xml:space="preserve"> forme parte de esta nueva edición del Festival nos enorgullece como agencia regional ya que refleja nuestro crecimiento e influencia en el sector. En el último año hemos crecido mucho a nivel regional, llegando a cubrir todo Latam, además de haber desembarcado en Estados Unidos, Canadá y España. Personalmente, ser parte del jurado resulta un privilegio, ya que es una gran oportunidad el poder conocer una gran cantidad y variedad de trabajos de colegas de diferentes partes del mundo, resulta una retroalimentación más que positiva y gratificante”, </w:t>
      </w:r>
      <w:r w:rsidDel="00000000" w:rsidR="00000000" w:rsidRPr="00000000">
        <w:rPr>
          <w:rtl w:val="0"/>
        </w:rPr>
        <w:t xml:space="preserve">comenta Maya.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“Estamos muy orgullosos de que Carlos Maya represente a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i w:val="1"/>
          <w:rtl w:val="0"/>
        </w:rPr>
        <w:t xml:space="preserve"> en este festival que celebra al sector a nivel mundial.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i w:val="1"/>
          <w:rtl w:val="0"/>
        </w:rPr>
        <w:t xml:space="preserve"> es una agencia global, entonces, poder reconocer el trabajo realizado por profesionales de todas partes del mundo es maravilloso”</w:t>
      </w:r>
      <w:r w:rsidDel="00000000" w:rsidR="00000000" w:rsidRPr="00000000">
        <w:rPr>
          <w:rtl w:val="0"/>
        </w:rPr>
        <w:t xml:space="preserve">, comenta Jaspar Eyears, CEO &amp; Co-fundador de another.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Los trabajos presentados serán evaluados en dos fases diferentes por dos jurados de categoría mundial. En primer lugar, a través de un Gran Jurado, compuesto por personalidades del mundo de la publicidad, el diseño, las relaciones públicas y la planificación de medios. Este Gran Jurado también se encargará de entregar los "Local Lisbons", que a través de las Medallas de Bronce, Plata y Oro reconocen los trabajos con mayor puntuación en cada región.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En segunda instancia, y después de que el Gran Jurado seleccione la lista de preseleccionados en cada categoría, los trabajos serán votados en Lisboa, por los Curators, compuestos por influyentes y reconocidos profesionales a nivel mundial dentro del mundo de la creatividad, quienes elegirán los premios que recibirá cada trabajo.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Para conocer más sobre el festival y el jurado, ingresá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aquí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SOBRE ANOTHER </w:t>
      </w:r>
    </w:p>
    <w:p w:rsidR="00000000" w:rsidDel="00000000" w:rsidP="00000000" w:rsidRDefault="00000000" w:rsidRPr="00000000" w14:paraId="00000015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Fundada en 2004 por Jaspar Eyears y Rodrigo Peñafiel,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 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influencer marketing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social media, branding, content &amp; inbound marketing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forma parte de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Constellation Global Network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17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Para más información visita </w:t>
      </w:r>
      <w:hyperlink r:id="rId8">
        <w:r w:rsidDel="00000000" w:rsidR="00000000" w:rsidRPr="00000000">
          <w:rPr>
            <w:rFonts w:ascii="Helvetica" w:cs="Helvetica" w:eastAsia="Helvetica" w:hAnsi="Helvetica"/>
            <w:sz w:val="18"/>
            <w:szCs w:val="18"/>
            <w:rtl w:val="0"/>
          </w:rPr>
          <w:t xml:space="preserve">another.co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síguelos en sus redes sociales: </w:t>
      </w:r>
      <w:hyperlink r:id="rId9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hyperlink r:id="rId10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hyperlink r:id="rId11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</w:t>
      </w:r>
      <w:hyperlink r:id="rId12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Helvetic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281238" cy="74477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238" cy="7447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anotherco/" TargetMode="External"/><Relationship Id="rId10" Type="http://schemas.openxmlformats.org/officeDocument/2006/relationships/hyperlink" Target="https://twitter.com/anotherco?lang=en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linkedin.com/company/anotherc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anothercompany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isbonadfestivalsgroup.com/lisbonadfestival" TargetMode="External"/><Relationship Id="rId7" Type="http://schemas.openxmlformats.org/officeDocument/2006/relationships/hyperlink" Target="https://www.lisbonadfestivalsgroup.com/" TargetMode="External"/><Relationship Id="rId8" Type="http://schemas.openxmlformats.org/officeDocument/2006/relationships/hyperlink" Target="http://another.c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